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 w:bidi="ar-SA"/>
        </w:rPr>
        <w:t>КРАСНОПАХАРЕВСКИЙ СОВЕТ ДЕПУТАТОВ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403033, Волгоградская обл. Городищенский район,  хутор  Красный Пахарь,  ул.Новоселовская 16 тел/факс 8-(84468)  4-57-30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18.12.2020                                                                                                     № 42/6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Об утверждении Порядка назначения и проведения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собрания граждан, конференции граждан (собрания делегатов)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в </w:t>
      </w:r>
      <w:bookmarkStart w:id="0" w:name="_Hlk58940887"/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Краснопахаревском сельском поселении Городищенского </w:t>
      </w:r>
      <w:bookmarkEnd w:id="0"/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муниципального района Волгоградской области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4"/>
          <w:szCs w:val="24"/>
        </w:rPr>
        <w:t xml:space="preserve">руководствуясь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Уставом Краснопахаревского сельского поселения Городищенского муниципального района Волгоградской области,  Совет депутатов Краснопахаревского сельского поселения Городищенского муниципального района Волгоградской области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Решил: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Утвердить Порядок назначения и проведения собрания граждан, конференции граждан (собрания делегатов) в Краснопахаревском сельском поселении Городищенского муниципального района Волгоградской области,  согласно приложения.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Настоящее решение вступает в силу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со дня его официального опубликования.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Краснопахаревского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              И.В.Болучевская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Утвержден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Решением Совета депутатов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Краснопахаревского сельского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поселения Городищенского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муниципального района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Волгоградской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</w:r>
    </w:p>
    <w:p>
      <w:pPr>
        <w:pStyle w:val="Normal"/>
        <w:widowControl w:val="false"/>
        <w:tabs>
          <w:tab w:val="clear" w:pos="709"/>
          <w:tab w:val="left" w:pos="7489" w:leader="none"/>
        </w:tabs>
        <w:suppressAutoHyphens w:val="tru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от «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18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»12.2020 г.   №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42/6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в Краснопахаревском сельском поселении Городищенского муниципального района Волгоградской области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1.1.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Настоящий Порядок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>в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Краснопахаревском сельском поселении Городищенского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(далее – Порядок) разработан в соответствии с Федеральным </w:t>
      </w:r>
      <w:hyperlink r:id="rId2">
        <w:r>
          <w:rPr>
            <w:rStyle w:val="ListLabel1"/>
            <w:rFonts w:eastAsia="Times New Roman" w:cs="Times New Roman" w:ascii="Times New Roman" w:hAnsi="Times New Roman"/>
            <w:iCs/>
            <w:sz w:val="24"/>
            <w:szCs w:val="24"/>
            <w:lang w:eastAsia="zh-CN"/>
          </w:rPr>
          <w:t>законом</w:t>
        </w:r>
      </w:hyperlink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3">
        <w:r>
          <w:rPr>
            <w:rStyle w:val="ListLabel1"/>
            <w:rFonts w:eastAsia="Times New Roman" w:cs="Times New Roman" w:ascii="Times New Roman" w:hAnsi="Times New Roman"/>
            <w:iCs/>
            <w:sz w:val="24"/>
            <w:szCs w:val="24"/>
            <w:lang w:eastAsia="zh-CN"/>
          </w:rPr>
          <w:t>Уставом</w:t>
        </w:r>
      </w:hyperlink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Краснопахаревского сельского поселения Городищенского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муниципального района Волгоградской области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устанавливает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процедуру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назначения, подготовки, проведения и определения результатов собрания граждан, конференции граждан (собрания делегатов) в Краснопахаревском сельском поселении Городищенского муниципального района Волгоградской области, как одной из форм непосредственного участия населения в осуществлении местного самоуправления.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Собрание граждан,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конференция граждан (собрание делегатов) проводятся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для обсуждения вопросов местного значения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Краснопахаревском сельском поселении Городищенского муниципального района Волгоградской области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(далее – Краснопахаревское сельское поселение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lang w:eastAsia="zh-CN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bookmarkStart w:id="1" w:name="_Hlk58941213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Краснопахаревского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сельского поселения Городищенского муниципального района Волгоградской области.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1.3.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Собрание граждан (далее – собрание) проводится в случае вынесения на обсуждение вопроса(ов), затрагивающих права и интересы граждан, проживающих на части территории Краснопахаревского сельского поселения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многоквартирн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жило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дом, групп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жилых домов, жило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квартал, жило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микрорайон, сельск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населенн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пункт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в составе муниципального образования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ин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территори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проживания граждан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).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x-none"/>
        </w:rPr>
        <w:t xml:space="preserve">Конференция граждан (собрание делегатов) (далее – конференция) проводится в случае вынесения на обсуждение вопроса(ов), затрагивающих права и интересы всех граждан либо </w:t>
      </w: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интересы более 50 граждан</w:t>
      </w:r>
      <w:r>
        <w:rPr>
          <w:rFonts w:eastAsia="Times New Roman" w:cs="Times New Roman" w:ascii="Times New Roman" w:hAnsi="Times New Roman"/>
          <w:sz w:val="24"/>
          <w:szCs w:val="24"/>
          <w:lang w:val="x-none" w:eastAsia="x-none"/>
        </w:rPr>
        <w:t>, проживающих на территории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x-none"/>
        </w:rPr>
        <w:t xml:space="preserve">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1.4. В 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 Краснопахаревского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сельского поселения,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обладающие избирательным правом.</w:t>
      </w: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  <w:vertAlign w:val="superscript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1.6. Расходы, связанные с организацией и проведением собрания, конференции, осуществляются за счет средств бюджета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1.7.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Настоящий Порядок не распространяется 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собрания, проводимые в качестве мирных массовых акций населения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2. Выдвижение инициативы проведения собрания, конференции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Собрание, конференция проводятся по инициативе: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населения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Краснопахаревского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(далее – население);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Совета депутатов Краснопахаревского сельского поселения Городищенского муниципального района Волгоградской области (далее – Совет депутатов Краснопахаревского сельского поселения);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главы Краснопахаревского сельского поселения (далее – глава).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2.2. Собрание, проводимое по инициативе населения, назначается Советом депутатов Краснопахаревского сельского поселения в порядке, установленном уставом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Собрание, конференция, проводимые по инициативе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Совета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главы, назначаются соответственно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Советом депутатов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или главой.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Конференция, проводимая по инициативе населения, назначается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Советом депутатов Краснопахаревского сельского поселения.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2.3. Организатором собрания, конференции, назначаемых Советом депутатов Краснопахаревского сельского поселения, является </w:t>
      </w:r>
      <w:r>
        <w:rPr>
          <w:rFonts w:cs="Times New Roman" w:ascii="Times New Roman" w:hAnsi="Times New Roman"/>
          <w:sz w:val="24"/>
          <w:szCs w:val="24"/>
        </w:rPr>
        <w:t>администрация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сельского поселения Городищенского </w:t>
      </w:r>
      <w:r>
        <w:rPr>
          <w:rFonts w:cs="Times New Roman" w:ascii="Times New Roman" w:hAnsi="Times New Roman"/>
          <w:sz w:val="24"/>
          <w:szCs w:val="24"/>
        </w:rPr>
        <w:t>муниципального района Волгоградской области.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Организатором собрания, конференции, назначаемых главой, является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сельского поселения Городищенского </w:t>
      </w:r>
      <w:r>
        <w:rPr>
          <w:rFonts w:cs="Times New Roman" w:ascii="Times New Roman" w:hAnsi="Times New Roman"/>
          <w:sz w:val="24"/>
          <w:szCs w:val="24"/>
        </w:rPr>
        <w:t>муниципального района Волгоградской области.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2.4. 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Краснопахаревского сельского поселения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 где предполагается провести собрание, конференцию, численностью не менее 30 человек</w:t>
      </w: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(далее – инициативная группа).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решение о выдвижении инициативы проведения собрания, конференции </w:t>
      </w:r>
      <w:r>
        <w:rPr>
          <w:rFonts w:eastAsia="Times New Roman" w:cs="Arial" w:ascii="Times New Roman" w:hAnsi="Times New Roman"/>
          <w:sz w:val="24"/>
          <w:szCs w:val="24"/>
          <w:lang w:eastAsia="zh-CN"/>
        </w:rPr>
        <w:t>с обоснованием необходимости проведения собрания,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формулировка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территория, на которой предлагается провести собрание (в                         многоквартирном жилом доме, на территории группы жилых домов, жилого квартала, жилого микрорайона, сельского населенного пункта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в составе муниципального образования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об организаторе собрания по избранию делегатов конференции (инициативная группа либо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Совет депутатов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Краснопахаревского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2.4.2. Инициативной группой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Совета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направляется письменное обращение о назначении собрания, конференции (далее – обращение инициативной группы).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2.4.3.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Обращение инициативной группы подлежит рассмотрению на очередном заседании Совета депутатов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Краснопахаревского сельского поселения в соответствии с регламентом Совета депутатов Краснопахаревского сельского поселения.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Совет депутатов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принимает решение о назначении либо об отказе в назначении собрания, конференции в течение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календарных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дней со дня поступления обращения инициативной группы.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отказывает в назначении собрания, конференции: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вынесения на собрание, конференцию вопросов, не относящихся к вопросам местного значения, информированию населения Краснопахаревского сельского поселения о деятельности органов местного самоуправления и должностных лиц местного самоуправления.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2.4.4. Совет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рабочих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течение 5 рабочих со дня принятия решения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2.5. </w:t>
      </w: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Инициирование проведения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собрания, конференции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Советом депутатов Краснопахаревского сельского поселения </w:t>
      </w: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осуществляется путем внесения депутатом (группой депутатов) письменного обращения в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 депутатов Краснопахаревского сельского поселения.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sz w:val="24"/>
          <w:szCs w:val="24"/>
          <w:lang w:eastAsia="zh-CN"/>
        </w:rPr>
        <w:t>В обращении депутата (группы депутатов)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sz w:val="24"/>
          <w:szCs w:val="24"/>
          <w:lang w:eastAsia="zh-CN"/>
        </w:rPr>
        <w:t>обоснование необходимости проведения собрания,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формулировка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территория, на которой предлагается провести собрание                           (в многоквартирном жилом доме, на территории группы жилых домов, жилого квартала, жилого микрорайона, сельского населенного пункта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в составе муниципального образования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2.6.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Обращение депутата </w:t>
      </w: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(группы депутатов)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подлежит рассмотрению на очередном заседании Совета депутатов Краснопахаревского сельского поселения в соответствии                        с регламентом Совета депутатов Краснопахаревского сельского поселения.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 результатам обсуждения обращения депутата (группы депутатов) в Совет депутатов Краснопахаревского сельского поселения принимается мотивированное решение 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назначении либо об отказе в назначении собрания, конференции.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отказывает в назначении собрания, конференции: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случае нарушения </w:t>
      </w: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депутатом (группой депутатов), обратившимся (обратившимися) с письменным обращением в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требований пункта 2.5 настоящего Порядка;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информированию населения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деятельности органов местного самоуправления и должностных лиц местного самоуправления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2.7. В решении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Совета депутатов Краснопахаревского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назначении собрания, конференции -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выносимые на обсуждение вопросы;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Краснопахаревского сельского поселения, жители которой участвуют в собрании,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Постановление главы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об инициировании проведения собрания, конференции должно </w:t>
      </w: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содержать информацию, указанную в пункте 2.7 настоящего Порядка.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sz w:val="24"/>
          <w:szCs w:val="24"/>
          <w:lang w:eastAsia="zh-CN"/>
        </w:rPr>
        <w:t>В случае инициирования проведения конференции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норма представительства делегатов на конференции определяется</w:t>
      </w:r>
      <w:r>
        <w:rPr>
          <w:rFonts w:eastAsia="Times New Roman" w:cs="Arial" w:ascii="Times New Roman" w:hAnsi="Times New Roman"/>
          <w:sz w:val="24"/>
          <w:szCs w:val="24"/>
          <w:lang w:eastAsia="zh-CN"/>
        </w:rPr>
        <w:t xml:space="preserve"> главой самостоятельно.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2.9. Решение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Совета депутатов Краснопахаревского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постановление главы о назначении собрания, конференции подлежат обязательному опубликованию (обнародованию)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b/>
          <w:strike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менее чем за 10 дней до их проведения.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Избрание делегатов конференции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3.1. В случаях, предусмотренных </w:t>
      </w:r>
      <w:hyperlink r:id="rId4">
        <w:r>
          <w:rPr>
            <w:rStyle w:val="ListLabel2"/>
            <w:rFonts w:eastAsia="Times New Roman" w:cs="Times New Roman" w:ascii="Times New Roman" w:hAnsi="Times New Roman"/>
            <w:bCs/>
            <w:color w:val="0000FF"/>
            <w:sz w:val="24"/>
            <w:szCs w:val="24"/>
            <w:lang w:eastAsia="zh-CN"/>
          </w:rPr>
          <w:t>пунктом 1.3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3.2. Делегаты конференции избираются на собрании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избранию делегатов конференции.</w:t>
      </w: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  <w:vertAlign w:val="superscript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собрании</w:t>
      </w: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Советом депутатов Краснопахаревского сельского поселения, то такое собрание организуется Советом депутатов Краснопахаревского сельского поселения.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zh-CN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территории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обладающих избирательным правом, и настоящего Порядка.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vertAlign w:val="superscript"/>
          <w:lang w:val="x-none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x-none"/>
        </w:rPr>
        <w:t>Один делегат избирается:</w:t>
      </w:r>
    </w:p>
    <w:p>
      <w:pPr>
        <w:pStyle w:val="HTMLPreformatted"/>
        <w:ind w:firstLine="709"/>
        <w:rPr>
          <w:rFonts w:ascii="Verdana" w:hAnsi="Verdana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>
        <w:rPr>
          <w:rFonts w:ascii="Times New Roman" w:hAnsi="Times New Roman"/>
          <w:sz w:val="24"/>
          <w:szCs w:val="24"/>
        </w:rPr>
        <w:t xml:space="preserve"> человек – при численности населения территории  менее </w:t>
      </w:r>
      <w:r>
        <w:rPr>
          <w:rFonts w:ascii="Times New Roman" w:hAnsi="Times New Roman"/>
          <w:sz w:val="24"/>
          <w:szCs w:val="24"/>
          <w:lang w:val="ru-RU"/>
        </w:rPr>
        <w:t>2000</w:t>
      </w:r>
      <w:r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№1 к настоящему Порядку.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3.6. Организатор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3.7.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Председатель ведет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собрание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, представляет информацию об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организаторе, регламенте проведения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 собрания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конференции,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 представляет кандидатов в делегаты конференции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Секретарь собрания ведет протокол собрания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3.8. Решения собрания 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3.10. В протоколе собрания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число граждан,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проживающих на соответствующей территории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Краснопахаревского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обладающих избирательным правом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число граждан, зарегистрированных в качестве участников собрания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конференции;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инициатор, организатор проведения собрания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дата, время и место проведения собрания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Протокол подписывается председателем и секретарем собрания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zh-CN"/>
        </w:rPr>
        <w:t xml:space="preserve">3.11.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Протокол собрания по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с приложением листов регистрации участников собрания по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избранию делегатов конференции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Совете депутатов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Краснопахаревского сельского поселения.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u w:val="single"/>
          <w:lang w:eastAsia="zh-CN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конференция граждан проводится по инициативе населения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Советом депутатов Краснопахаревского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или администрацией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Краснопахаревского сельского поселения.(если конференция граждан проводится по инициативе главы).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4. Проведение собрания, конференции.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Итоги собрания, конференции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№1к настоящему Порядку.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Организатор проведения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4.3. Председатель ведет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инициаторе и организаторе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собрания, конференции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, регламенте проведения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 собрания, конференции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(порядок и допустимая продолжительность выступлений, вопросов выступающим и их ответов, прений).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Секретарь собрания ведет протокол собрания, конференции.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Собрание считается правомочным, если в нем принимают участие: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не менее </w:t>
      </w:r>
      <w:bookmarkStart w:id="3" w:name="_Hlk57279249"/>
      <w:r>
        <w:rPr>
          <w:rFonts w:cs="Times New Roman" w:ascii="Times New Roman" w:hAnsi="Times New Roman"/>
          <w:sz w:val="24"/>
          <w:szCs w:val="24"/>
          <w:lang w:eastAsia="ru-RU"/>
        </w:rPr>
        <w:t>50%</w:t>
      </w:r>
      <w:bookmarkEnd w:id="3"/>
      <w:r>
        <w:rPr>
          <w:rFonts w:cs="Times New Roman" w:ascii="Times New Roman" w:hAnsi="Times New Roman"/>
          <w:sz w:val="24"/>
          <w:szCs w:val="24"/>
          <w:lang w:eastAsia="ru-RU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в многоквартирном доме;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не менее 50%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не менее 50%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Конференция считается правомочной, если в ней принимают участие не менее 50% от общего числа избранных делегатов.</w:t>
      </w:r>
      <w:r>
        <w:rPr>
          <w:rStyle w:val="FootnoteCharacters"/>
          <w:rFonts w:cs="Times New Roman"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4.7.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В протоколе собрания, конференции указываются: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инициатор проведения собрания,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организатор проведения собрания,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число граждан, проживающих на соответствующей территории Краснопахаревского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обладающих избирательным правом, общее число избранных делегатов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итоги голосования по каждому вопросу (приняло участие в голосовании, «за», «против»);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формулировка принятого решения собрания, конференции.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Протокол собрания, конференции является итоговым документом собрания, конференции.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Итоги собрания, конференции подлежат официальному обнародованию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в порядке, установленном для официального обнародования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vertAlign w:val="superscript"/>
          <w:lang w:eastAsia="zh-CN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муниципальных правовых актов, иной официальной информации, и размещаются на официальном сайте администрации Краснопахаревского сельского поселения в информационно-телекоммуникационной сети «Интернет»  не позднее 7 дней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после дня проведения собрания, конференции.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trike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trike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trike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98" w:hanging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</w:p>
    <w:p>
      <w:pPr>
        <w:pStyle w:val="Normal"/>
        <w:widowControl w:val="false"/>
        <w:suppressAutoHyphens w:val="true"/>
        <w:spacing w:lineRule="auto" w:line="240" w:before="0" w:after="0"/>
        <w:ind w:left="5398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Порядку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назначения и проведения собрания граждан, конференции граждан (собрания делегатов) в Краснопахаревском сельском поселении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5398" w:hanging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ЛИСТ РЕГИСТРАЦИИ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УЧАСТНИКОВ СОБРАНИЯ, ДЕЛЕГАТОВ КОНФЕРЕНЦИИ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«__» __________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Место проведения ___________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ourier New" w:hAnsi="Courier New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47"/>
        <w:gridCol w:w="2916"/>
        <w:gridCol w:w="1893"/>
        <w:gridCol w:w="2582"/>
        <w:gridCol w:w="1417"/>
      </w:tblGrid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Организатор проведения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м.п.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pacing w:lineRule="auto" w:line="264" w:before="480" w:after="100"/>
      <w:contextualSpacing/>
      <w:outlineLvl w:val="0"/>
    </w:pPr>
    <w:rPr>
      <w:rFonts w:ascii="Cambria" w:hAnsi="Cambria" w:eastAsia="Times New Roman" w:cs="Times New Roman"/>
      <w:b/>
      <w:bCs/>
      <w:i/>
      <w:iCs/>
      <w:color w:val="622423"/>
      <w:sz w:val="22"/>
      <w:szCs w:val="22"/>
      <w:lang w:val="en-US" w:bidi="en-US"/>
    </w:rPr>
  </w:style>
  <w:style w:type="paragraph" w:styleId="2">
    <w:name w:val="Heading 2"/>
    <w:basedOn w:val="Normal"/>
    <w:next w:val="Normal"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4" w:before="200" w:after="100"/>
      <w:ind w:left="144" w:right="0" w:hanging="0"/>
      <w:contextualSpacing/>
      <w:outlineLvl w:val="1"/>
    </w:pPr>
    <w:rPr>
      <w:rFonts w:ascii="Cambria" w:hAnsi="Cambria" w:eastAsia="Times New Roman" w:cs="Times New Roman"/>
      <w:b/>
      <w:bCs/>
      <w:i/>
      <w:iCs/>
      <w:color w:val="943634"/>
      <w:sz w:val="22"/>
      <w:szCs w:val="22"/>
      <w:lang w:val="en-US" w:bidi="en-US"/>
    </w:rPr>
  </w:style>
  <w:style w:type="paragraph" w:styleId="3">
    <w:name w:val="Heading 3"/>
    <w:basedOn w:val="Normal"/>
    <w:next w:val="Normal"/>
    <w:qFormat/>
    <w:pPr>
      <w:pBdr>
        <w:left w:val="single" w:sz="48" w:space="2" w:color="C0504D"/>
        <w:bottom w:val="single" w:sz="4" w:space="0" w:color="C0504D"/>
      </w:pBdr>
      <w:spacing w:before="200" w:after="100"/>
      <w:ind w:left="144" w:right="0" w:hanging="0"/>
      <w:contextualSpacing/>
      <w:outlineLvl w:val="2"/>
    </w:pPr>
    <w:rPr>
      <w:rFonts w:ascii="Cambria" w:hAnsi="Cambria" w:eastAsia="Times New Roman" w:cs="Times New Roman"/>
      <w:b/>
      <w:bCs/>
      <w:i/>
      <w:iCs/>
      <w:color w:val="943634"/>
      <w:sz w:val="22"/>
      <w:szCs w:val="22"/>
      <w:lang w:val="en-US" w:bidi="en-US"/>
    </w:rPr>
  </w:style>
  <w:style w:type="paragraph" w:styleId="4">
    <w:name w:val="Heading 4"/>
    <w:basedOn w:val="Normal"/>
    <w:next w:val="Normal"/>
    <w:qFormat/>
    <w:pPr>
      <w:pBdr>
        <w:left w:val="single" w:sz="4" w:space="2" w:color="C0504D"/>
        <w:bottom w:val="single" w:sz="4" w:space="2" w:color="C0504D"/>
      </w:pBdr>
      <w:spacing w:before="200" w:after="100"/>
      <w:ind w:left="86" w:right="0" w:hanging="0"/>
      <w:contextualSpacing/>
      <w:outlineLvl w:val="3"/>
    </w:pPr>
    <w:rPr>
      <w:rFonts w:ascii="Cambria" w:hAnsi="Cambria" w:eastAsia="Times New Roman" w:cs="Times New Roman"/>
      <w:b/>
      <w:bCs/>
      <w:i/>
      <w:iCs/>
      <w:color w:val="943634"/>
      <w:sz w:val="22"/>
      <w:szCs w:val="22"/>
      <w:lang w:val="en-US" w:bidi="en-US"/>
    </w:rPr>
  </w:style>
  <w:style w:type="paragraph" w:styleId="5">
    <w:name w:val="Heading 5"/>
    <w:basedOn w:val="Normal"/>
    <w:next w:val="Normal"/>
    <w:qFormat/>
    <w:pPr>
      <w:pBdr>
        <w:left w:val="dotted" w:sz="4" w:space="2" w:color="C0504D"/>
        <w:bottom w:val="dotted" w:sz="4" w:space="2" w:color="C0504D"/>
      </w:pBdr>
      <w:spacing w:before="200" w:after="100"/>
      <w:ind w:left="86" w:right="0" w:hanging="0"/>
      <w:contextualSpacing/>
      <w:outlineLvl w:val="4"/>
    </w:pPr>
    <w:rPr>
      <w:rFonts w:ascii="Cambria" w:hAnsi="Cambria" w:eastAsia="Times New Roman" w:cs="Times New Roman"/>
      <w:b/>
      <w:bCs/>
      <w:i/>
      <w:iCs/>
      <w:color w:val="943634"/>
      <w:sz w:val="22"/>
      <w:szCs w:val="22"/>
      <w:lang w:val="en-US" w:bidi="en-US"/>
    </w:rPr>
  </w:style>
  <w:style w:type="paragraph" w:styleId="6">
    <w:name w:val="Heading 6"/>
    <w:basedOn w:val="Normal"/>
    <w:next w:val="Normal"/>
    <w:qFormat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eastAsia="Times New Roman" w:cs="Times New Roman"/>
      <w:i/>
      <w:iCs/>
      <w:color w:val="943634"/>
      <w:sz w:val="22"/>
      <w:szCs w:val="22"/>
      <w:lang w:val="en-US" w:bidi="en-US"/>
    </w:rPr>
  </w:style>
  <w:style w:type="paragraph" w:styleId="7">
    <w:name w:val="Heading 7"/>
    <w:basedOn w:val="Normal"/>
    <w:next w:val="Normal"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eastAsia="Times New Roman" w:cs="Times New Roman"/>
      <w:i/>
      <w:iCs/>
      <w:color w:val="943634"/>
      <w:sz w:val="22"/>
      <w:szCs w:val="22"/>
      <w:lang w:val="en-US" w:bidi="en-US"/>
    </w:rPr>
  </w:style>
  <w:style w:type="paragraph" w:styleId="8">
    <w:name w:val="Heading 8"/>
    <w:basedOn w:val="Normal"/>
    <w:next w:val="Normal"/>
    <w:qFormat/>
    <w:pPr>
      <w:spacing w:before="200" w:after="100"/>
      <w:contextualSpacing/>
      <w:outlineLvl w:val="7"/>
    </w:pPr>
    <w:rPr>
      <w:rFonts w:ascii="Cambria" w:hAnsi="Cambria" w:eastAsia="Times New Roman" w:cs="Times New Roman"/>
      <w:i/>
      <w:iCs/>
      <w:color w:val="C0504D"/>
      <w:sz w:val="22"/>
      <w:szCs w:val="22"/>
      <w:lang w:val="en-US" w:bidi="en-US"/>
    </w:rPr>
  </w:style>
  <w:style w:type="paragraph" w:styleId="9">
    <w:name w:val="Heading 9"/>
    <w:basedOn w:val="Normal"/>
    <w:next w:val="Normal"/>
    <w:qFormat/>
    <w:pPr>
      <w:spacing w:before="200" w:after="100"/>
      <w:contextualSpacing/>
      <w:outlineLvl w:val="8"/>
    </w:pPr>
    <w:rPr>
      <w:rFonts w:ascii="Cambria" w:hAnsi="Cambria" w:eastAsia="Times New Roman" w:cs="Times New Roman"/>
      <w:i/>
      <w:iCs/>
      <w:color w:val="C0504D"/>
      <w:sz w:val="20"/>
      <w:szCs w:val="20"/>
      <w:lang w:val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сноски Знак"/>
    <w:basedOn w:val="DefaultParagraphFont"/>
    <w:link w:val="a3"/>
    <w:semiHidden/>
    <w:qFormat/>
    <w:rsid w:val="00ce17b3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ce17b3"/>
    <w:rPr>
      <w:vertAlign w:val="superscript"/>
    </w:rPr>
  </w:style>
  <w:style w:type="character" w:styleId="Style7" w:customStyle="1">
    <w:name w:val="Текст выноски Знак"/>
    <w:basedOn w:val="DefaultParagraphFont"/>
    <w:link w:val="a6"/>
    <w:uiPriority w:val="99"/>
    <w:semiHidden/>
    <w:qFormat/>
    <w:rsid w:val="00a87844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8938fa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ListLabel1">
    <w:name w:val="ListLabel 1"/>
    <w:qFormat/>
    <w:rPr>
      <w:rFonts w:ascii="Times New Roman" w:hAnsi="Times New Roman" w:eastAsia="Times New Roman" w:cs="Times New Roman"/>
      <w:iCs/>
      <w:sz w:val="24"/>
      <w:szCs w:val="24"/>
      <w:lang w:eastAsia="zh-C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bCs/>
      <w:color w:val="0000FF"/>
      <w:sz w:val="24"/>
      <w:szCs w:val="24"/>
      <w:lang w:eastAsia="zh-CN"/>
    </w:rPr>
  </w:style>
  <w:style w:type="character" w:styleId="Style9">
    <w:name w:val="Основной текст Знак"/>
    <w:qFormat/>
    <w:rPr>
      <w:rFonts w:ascii="Calibri" w:hAnsi="Calibri" w:eastAsia="Times New Roman" w:cs="Times New Roman"/>
    </w:rPr>
  </w:style>
  <w:style w:type="character" w:styleId="Style10">
    <w:name w:val="Название книги"/>
    <w:qFormat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character" w:styleId="Style11">
    <w:name w:val="Сильная ссылка"/>
    <w:qFormat/>
    <w:rPr>
      <w:b/>
      <w:bCs/>
      <w:i/>
      <w:iCs/>
      <w:smallCaps/>
      <w:color w:val="C0504D"/>
    </w:rPr>
  </w:style>
  <w:style w:type="character" w:styleId="Style12">
    <w:name w:val="Слабая ссылка"/>
    <w:qFormat/>
    <w:rPr>
      <w:i/>
      <w:iCs/>
      <w:smallCaps/>
      <w:color w:val="C0504D"/>
    </w:rPr>
  </w:style>
  <w:style w:type="character" w:styleId="Style13">
    <w:name w:val="Сильное выделение"/>
    <w:qFormat/>
    <w:rPr>
      <w:rFonts w:ascii="Cambria" w:hAnsi="Cambria" w:eastAsia="Times New Roman" w:cs="Times New Roman"/>
      <w:b/>
      <w:bCs/>
      <w:i/>
      <w:iCs/>
      <w:strike w:val="false"/>
      <w:dstrike w:val="false"/>
      <w:color w:val="FFFFFF"/>
      <w:position w:val="0"/>
      <w:sz w:val="24"/>
      <w:sz w:val="24"/>
      <w:highlight w:val="red"/>
      <w:bdr w:val="single" w:sz="18" w:space="0" w:color="C0504D"/>
      <w:vertAlign w:val="baseline"/>
    </w:rPr>
  </w:style>
  <w:style w:type="character" w:styleId="Style14">
    <w:name w:val="Слабое выделение"/>
    <w:qFormat/>
    <w:rPr>
      <w:rFonts w:ascii="Cambria" w:hAnsi="Cambria" w:eastAsia="Times New Roman" w:cs="Times New Roman"/>
      <w:i/>
      <w:iCs/>
      <w:color w:val="C0504D"/>
    </w:rPr>
  </w:style>
  <w:style w:type="character" w:styleId="Style15">
    <w:name w:val="Выделенная цитата Знак"/>
    <w:qFormat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styleId="21">
    <w:name w:val="Цитата 2 Знак"/>
    <w:qFormat/>
    <w:rPr>
      <w:color w:val="943634"/>
      <w:sz w:val="20"/>
      <w:szCs w:val="20"/>
    </w:rPr>
  </w:style>
  <w:style w:type="character" w:styleId="Style16">
    <w:name w:val="Выделение"/>
    <w:qFormat/>
    <w:rPr>
      <w:rFonts w:ascii="Cambria" w:hAnsi="Cambria" w:eastAsia="Times New Roman" w:cs="Times New Roman"/>
      <w:b/>
      <w:bCs/>
      <w:i/>
      <w:iCs/>
      <w:color w:val="C0504D"/>
      <w:highlight w:val="red"/>
      <w:bdr w:val="single" w:sz="18" w:space="0" w:color="F2DBDB"/>
    </w:rPr>
  </w:style>
  <w:style w:type="character" w:styleId="Style17">
    <w:name w:val="Выделение жирным"/>
    <w:qFormat/>
    <w:rPr>
      <w:b/>
      <w:bCs/>
      <w:spacing w:val="0"/>
    </w:rPr>
  </w:style>
  <w:style w:type="character" w:styleId="Style18">
    <w:name w:val="Подзаголовок Знак"/>
    <w:qFormat/>
    <w:rPr>
      <w:rFonts w:ascii="Cambria" w:hAnsi="Cambria" w:eastAsia="Times New Roman" w:cs="Times New Roman"/>
      <w:i/>
      <w:iCs/>
      <w:color w:val="622423"/>
      <w:sz w:val="24"/>
      <w:szCs w:val="24"/>
    </w:rPr>
  </w:style>
  <w:style w:type="character" w:styleId="Style19">
    <w:name w:val="Название Знак"/>
    <w:qFormat/>
    <w:rPr>
      <w:rFonts w:ascii="Cambria" w:hAnsi="Cambria" w:eastAsia="Times New Roman" w:cs="Times New Roman"/>
      <w:i/>
      <w:iCs/>
      <w:color w:val="FFFFFF"/>
      <w:spacing w:val="10"/>
      <w:sz w:val="48"/>
      <w:szCs w:val="48"/>
      <w:highlight w:val="red"/>
    </w:rPr>
  </w:style>
  <w:style w:type="character" w:styleId="91">
    <w:name w:val="Заголовок 9 Знак"/>
    <w:qFormat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styleId="81">
    <w:name w:val="Заголовок 8 Знак"/>
    <w:qFormat/>
    <w:rPr>
      <w:rFonts w:ascii="Cambria" w:hAnsi="Cambria" w:eastAsia="Times New Roman" w:cs="Times New Roman"/>
      <w:i/>
      <w:iCs/>
      <w:color w:val="C0504D"/>
    </w:rPr>
  </w:style>
  <w:style w:type="character" w:styleId="71">
    <w:name w:val="Заголовок 7 Знак"/>
    <w:qFormat/>
    <w:rPr>
      <w:rFonts w:ascii="Cambria" w:hAnsi="Cambria" w:eastAsia="Times New Roman" w:cs="Times New Roman"/>
      <w:i/>
      <w:iCs/>
      <w:color w:val="943634"/>
    </w:rPr>
  </w:style>
  <w:style w:type="character" w:styleId="61">
    <w:name w:val="Заголовок 6 Знак"/>
    <w:qFormat/>
    <w:rPr>
      <w:rFonts w:ascii="Cambria" w:hAnsi="Cambria" w:eastAsia="Times New Roman" w:cs="Times New Roman"/>
      <w:i/>
      <w:iCs/>
      <w:color w:val="943634"/>
    </w:rPr>
  </w:style>
  <w:style w:type="character" w:styleId="51">
    <w:name w:val="Заголовок 5 Знак"/>
    <w:qFormat/>
    <w:rPr>
      <w:rFonts w:ascii="Cambria" w:hAnsi="Cambria" w:eastAsia="Times New Roman" w:cs="Times New Roman"/>
      <w:b/>
      <w:bCs/>
      <w:i/>
      <w:iCs/>
      <w:color w:val="943634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943634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i/>
      <w:iCs/>
      <w:color w:val="943634"/>
    </w:rPr>
  </w:style>
  <w:style w:type="character" w:styleId="22">
    <w:name w:val="Заголовок 2 Знак"/>
    <w:qFormat/>
    <w:rPr>
      <w:rFonts w:ascii="Cambria" w:hAnsi="Cambria" w:eastAsia="Times New Roman" w:cs="Times New Roman"/>
      <w:b/>
      <w:bCs/>
      <w:i/>
      <w:iCs/>
      <w:color w:val="94363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i/>
      <w:iCs/>
      <w:color w:val="622423"/>
      <w:highlight w:val="red"/>
    </w:rPr>
  </w:style>
  <w:style w:type="character" w:styleId="12">
    <w:name w:val="Основной шрифт абзаца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4"/>
      <w:szCs w:val="24"/>
    </w:rPr>
  </w:style>
  <w:style w:type="character" w:styleId="Style20">
    <w:name w:val="Основной шрифт абзаца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3">
    <w:name w:val="ListLabel 3"/>
    <w:qFormat/>
    <w:rPr>
      <w:rFonts w:ascii="Times New Roman" w:hAnsi="Times New Roman" w:eastAsia="Times New Roman" w:cs="Times New Roman"/>
      <w:iCs/>
      <w:sz w:val="24"/>
      <w:szCs w:val="24"/>
      <w:lang w:eastAsia="zh-CN"/>
    </w:rPr>
  </w:style>
  <w:style w:type="character" w:styleId="ListLabel4">
    <w:name w:val="ListLabel 4"/>
    <w:qFormat/>
    <w:rPr>
      <w:rFonts w:ascii="Times New Roman" w:hAnsi="Times New Roman" w:eastAsia="Times New Roman" w:cs="Times New Roman"/>
      <w:bCs/>
      <w:color w:val="0000FF"/>
      <w:sz w:val="24"/>
      <w:szCs w:val="24"/>
      <w:lang w:eastAsia="zh-CN"/>
    </w:rPr>
  </w:style>
  <w:style w:type="character" w:styleId="ListLabel5">
    <w:name w:val="ListLabel 5"/>
    <w:qFormat/>
    <w:rPr>
      <w:rFonts w:ascii="Times New Roman" w:hAnsi="Times New Roman" w:eastAsia="Times New Roman" w:cs="Times New Roman"/>
      <w:iCs/>
      <w:sz w:val="24"/>
      <w:szCs w:val="24"/>
      <w:lang w:eastAsia="zh-CN"/>
    </w:rPr>
  </w:style>
  <w:style w:type="character" w:styleId="ListLabel6">
    <w:name w:val="ListLabel 6"/>
    <w:qFormat/>
    <w:rPr>
      <w:rFonts w:ascii="Times New Roman" w:hAnsi="Times New Roman" w:eastAsia="Times New Roman" w:cs="Times New Roman"/>
      <w:bCs/>
      <w:color w:val="0000FF"/>
      <w:sz w:val="24"/>
      <w:szCs w:val="24"/>
      <w:lang w:eastAsia="zh-C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Footnote Text"/>
    <w:basedOn w:val="Normal"/>
    <w:link w:val="a4"/>
    <w:semiHidden/>
    <w:unhideWhenUsed/>
    <w:rsid w:val="00ce17b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878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8938f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8">
    <w:name w:val="Заголовок таблицы ссылок"/>
    <w:basedOn w:val="1"/>
    <w:next w:val="Normal"/>
    <w:qFormat/>
    <w:pPr>
      <w:ind w:left="0" w:right="0" w:hanging="0"/>
    </w:pPr>
    <w:rPr/>
  </w:style>
  <w:style w:type="paragraph" w:styleId="Style29">
    <w:name w:val="Выделенная цитата"/>
    <w:basedOn w:val="Normal"/>
    <w:next w:val="Normal"/>
    <w:qFormat/>
    <w:pPr>
      <w:pBdr>
        <w:top w:val="dotted" w:sz="8" w:space="10" w:color="C0504D"/>
        <w:bottom w:val="dotted" w:sz="8" w:space="10" w:color="C0504D"/>
      </w:pBdr>
      <w:spacing w:lineRule="auto" w:line="300" w:before="0" w:after="200"/>
      <w:ind w:left="2160" w:right="2160" w:hanging="0"/>
      <w:jc w:val="center"/>
    </w:pPr>
    <w:rPr>
      <w:rFonts w:ascii="Cambria" w:hAnsi="Cambria" w:eastAsia="Times New Roman" w:cs="Times New Roman"/>
      <w:b/>
      <w:bCs/>
      <w:i/>
      <w:iCs/>
      <w:color w:val="C0504D"/>
      <w:sz w:val="20"/>
      <w:szCs w:val="20"/>
      <w:lang w:val="en-US" w:bidi="en-US"/>
    </w:rPr>
  </w:style>
  <w:style w:type="paragraph" w:styleId="23">
    <w:name w:val="Цитата 2"/>
    <w:basedOn w:val="Normal"/>
    <w:next w:val="Normal"/>
    <w:qFormat/>
    <w:pPr>
      <w:spacing w:lineRule="auto" w:line="288" w:before="0" w:after="200"/>
    </w:pPr>
    <w:rPr>
      <w:rFonts w:ascii="Calibri" w:hAnsi="Calibri" w:cs="Calibri"/>
      <w:color w:val="943634"/>
      <w:sz w:val="20"/>
      <w:szCs w:val="20"/>
      <w:lang w:val="en-US" w:bidi="en-US"/>
    </w:rPr>
  </w:style>
  <w:style w:type="paragraph" w:styleId="Style30">
    <w:name w:val="Абзац списка"/>
    <w:basedOn w:val="Normal"/>
    <w:qFormat/>
    <w:pPr>
      <w:spacing w:lineRule="auto" w:line="288" w:before="0" w:after="200"/>
      <w:ind w:left="720" w:right="0" w:hanging="0"/>
      <w:contextualSpacing/>
    </w:pPr>
    <w:rPr>
      <w:rFonts w:ascii="Calibri" w:hAnsi="Calibri" w:cs="Calibri"/>
      <w:i/>
      <w:iCs/>
      <w:sz w:val="20"/>
      <w:szCs w:val="20"/>
      <w:lang w:val="en-US" w:bidi="en-US"/>
    </w:rPr>
  </w:style>
  <w:style w:type="paragraph" w:styleId="Style31">
    <w:name w:val="Без интервала"/>
    <w:basedOn w:val="Normal"/>
    <w:qFormat/>
    <w:pPr/>
    <w:rPr>
      <w:rFonts w:ascii="Calibri" w:hAnsi="Calibri" w:cs="Calibri"/>
      <w:i/>
      <w:iCs/>
      <w:sz w:val="20"/>
      <w:szCs w:val="20"/>
      <w:lang w:val="en-US" w:bidi="en-US"/>
    </w:rPr>
  </w:style>
  <w:style w:type="paragraph" w:styleId="Style32">
    <w:name w:val="Subtitle"/>
    <w:basedOn w:val="Normal"/>
    <w:next w:val="Normal"/>
    <w:qFormat/>
    <w:pPr>
      <w:pBdr>
        <w:bottom w:val="dotted" w:sz="8" w:space="10" w:color="C0504D"/>
      </w:pBdr>
      <w:spacing w:before="200" w:after="900"/>
      <w:jc w:val="center"/>
    </w:pPr>
    <w:rPr>
      <w:rFonts w:ascii="Cambria" w:hAnsi="Cambria" w:eastAsia="Times New Roman" w:cs="Times New Roman"/>
      <w:i/>
      <w:iCs/>
      <w:color w:val="622423"/>
      <w:lang w:val="en-US" w:bidi="en-US"/>
    </w:rPr>
  </w:style>
  <w:style w:type="paragraph" w:styleId="13">
    <w:name w:val="Название объекта1"/>
    <w:basedOn w:val="Normal"/>
    <w:next w:val="Normal"/>
    <w:qFormat/>
    <w:pPr>
      <w:spacing w:lineRule="auto" w:line="288" w:before="0" w:after="200"/>
    </w:pPr>
    <w:rPr>
      <w:rFonts w:ascii="Calibri" w:hAnsi="Calibri" w:cs="Calibri"/>
      <w:b/>
      <w:bCs/>
      <w:i/>
      <w:iCs/>
      <w:color w:val="943634"/>
      <w:sz w:val="18"/>
      <w:szCs w:val="18"/>
      <w:lang w:val="en-US" w:bidi="en-US"/>
    </w:rPr>
  </w:style>
  <w:style w:type="paragraph" w:styleId="14">
    <w:name w:val="Указатель1"/>
    <w:basedOn w:val="Normal"/>
    <w:qFormat/>
    <w:pPr>
      <w:suppressLineNumbers/>
    </w:pPr>
    <w:rPr>
      <w:rFonts w:cs="Arial"/>
    </w:rPr>
  </w:style>
  <w:style w:type="paragraph" w:styleId="Style3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2027-F3CD-4B08-B9A7-0E5B920F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LibreOffice/6.1.4.2$Windows_X86_64 LibreOffice_project/9d0f32d1f0b509096fd65e0d4bec26ddd1938fd3</Application>
  <Pages>9</Pages>
  <Words>2370</Words>
  <Characters>19397</Characters>
  <CharactersWithSpaces>23354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2020-12-15T11:59:00Z</dcterms:created>
  <dc:creator>oem</dc:creator>
  <dc:description/>
  <dc:language>ru-RU</dc:language>
  <cp:lastModifiedBy/>
  <cp:lastPrinted>2020-12-18T16:13:23Z</cp:lastPrinted>
  <dcterms:modified xsi:type="dcterms:W3CDTF">2020-12-18T16:14:07Z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