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pStyle w:val="ConsPlusTitle"/>
        <w:widowControl w:val="on"/>
        <w:jc w:val="center"/>
        <w:rPr>
          <w:rFonts w:ascii="Times New Roman" w:cs="Times New Roman" w:hAnsi="Times New Roman" w:hint="default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drawing xmlns:mc="http://schemas.openxmlformats.org/markup-compatibility/2006">
          <wp:inline distT="0" distB="0" distL="0" distR="0">
            <wp:extent cx="579120" cy="670560"/>
            <wp:effectExtent l="0" t="0" r="0" b="0"/>
            <wp:docPr id="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/>
                    <pic:cNvPicPr>
                      <a:picLocks noGrp="0" noSelect="0" noChangeAspect="0" noMove="0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056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ConsPlusTitle"/>
        <w:widowControl w:val="on"/>
        <w:jc w:val="center"/>
        <w:rPr>
          <w:rFonts w:ascii="Times New Roman" w:cs="Times New Roman" w:hAnsi="Times New Roman" w:hint="default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СОВЕТ ДЕПУТАТОВ</w:t>
      </w:r>
    </w:p>
    <w:p>
      <w:pPr>
        <w:pStyle w:val="ConsPlusTitle"/>
        <w:widowControl w:val="on"/>
        <w:jc w:val="center"/>
        <w:rPr>
          <w:rFonts w:ascii="Times New Roman" w:cs="Times New Roman" w:hAnsi="Times New Roman" w:hint="default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КРАСНОПАХАРЕВ</w:t>
      </w:r>
      <w:r>
        <w:rPr>
          <w:rFonts w:ascii="Times New Roman" w:cs="Times New Roman" w:hAnsi="Times New Roman" w:hint="default"/>
          <w:sz w:val="26"/>
          <w:szCs w:val="26"/>
        </w:rPr>
        <w:t>СКОГО СЕЛЬСКОГО ПОСЕЛЕНИЯ</w:t>
      </w:r>
    </w:p>
    <w:p>
      <w:pPr>
        <w:pStyle w:val="ConsPlusTitle"/>
        <w:widowControl w:val="on"/>
        <w:pBdr>
          <w:bottom w:val="single" w:color="auto" w:sz="12" w:space="1"/>
        </w:pBdr>
        <w:jc w:val="center"/>
        <w:rPr>
          <w:rFonts w:ascii="Times New Roman" w:cs="Times New Roman" w:hAnsi="Times New Roman" w:hint="default"/>
          <w:b w:val="off"/>
          <w:bCs w:val="off"/>
          <w:sz w:val="24"/>
          <w:szCs w:val="24"/>
        </w:rPr>
      </w:pPr>
    </w:p>
    <w:p>
      <w:pPr>
        <w:pStyle w:val="Normal"/>
        <w:jc w:val="center"/>
        <w:rPr>
          <w:rFonts w:hint="default"/>
          <w:sz w:val="26"/>
          <w:szCs w:val="26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Р</w:t>
      </w:r>
      <w:r>
        <w:rPr>
          <w:rFonts w:ascii="Times New Roman" w:cs="Times New Roman" w:hAnsi="Times New Roman"/>
          <w:b/>
          <w:sz w:val="28"/>
          <w:szCs w:val="28"/>
        </w:rPr>
        <w:t xml:space="preserve"> Е Ш Е Н И Е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 25.06.2</w:t>
      </w:r>
      <w:r>
        <w:rPr>
          <w:rFonts w:ascii="Times New Roman" w:cs="Times New Roman" w:hAnsi="Times New Roman"/>
          <w:sz w:val="28"/>
          <w:szCs w:val="28"/>
        </w:rPr>
        <w:t>024</w:t>
      </w:r>
      <w:r>
        <w:rPr>
          <w:rFonts w:ascii="Times New Roman" w:cs="Times New Roman" w:hAnsi="Times New Roman"/>
          <w:sz w:val="28"/>
          <w:szCs w:val="28"/>
        </w:rPr>
        <w:t xml:space="preserve">г.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</w:t>
      </w:r>
      <w:r>
        <w:rPr>
          <w:rFonts w:ascii="Times New Roman" w:cs="Times New Roman" w:hAnsi="Times New Roman"/>
          <w:sz w:val="28"/>
          <w:szCs w:val="28"/>
        </w:rPr>
        <w:t xml:space="preserve">№ </w:t>
      </w:r>
      <w:r>
        <w:rPr>
          <w:rFonts w:ascii="Times New Roman" w:cs="Times New Roman" w:hAnsi="Times New Roman"/>
          <w:sz w:val="28"/>
          <w:szCs w:val="28"/>
        </w:rPr>
        <w:t>84/</w:t>
      </w:r>
      <w:r>
        <w:rPr>
          <w:rFonts w:ascii="Times New Roman" w:cs="Times New Roman" w:hAnsi="Times New Roman"/>
          <w:sz w:val="28"/>
          <w:szCs w:val="28"/>
        </w:rPr>
        <w:t>6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88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cs="Times New Roman" w:hAnsi="Times New Roman"/>
          <w:sz w:val="28"/>
          <w:szCs w:val="28"/>
        </w:rPr>
        <w:t xml:space="preserve">решение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Совета депутатов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от </w:t>
      </w:r>
      <w:r>
        <w:rPr>
          <w:rFonts w:ascii="Times New Roman" w:cs="Times New Roman" w:hAnsi="Times New Roman"/>
          <w:sz w:val="28"/>
          <w:szCs w:val="28"/>
        </w:rPr>
        <w:t xml:space="preserve"> 24.08.2022г.  № 6</w:t>
      </w:r>
      <w:r>
        <w:rPr>
          <w:rFonts w:ascii="Times New Roman" w:cs="Times New Roman" w:hAnsi="Times New Roman"/>
          <w:sz w:val="28"/>
          <w:szCs w:val="28"/>
        </w:rPr>
        <w:t>1/1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bCs/>
          <w:sz w:val="28"/>
          <w:szCs w:val="28"/>
        </w:rPr>
        <w:t xml:space="preserve">Об утверждении порядка размещения нестационарных торговых объектов на территории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cs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spacing w:line="288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line="288" w:lineRule="auto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2"/>
          <w:szCs w:val="22"/>
        </w:rPr>
        <w:t xml:space="preserve">                    </w:t>
      </w:r>
      <w:r>
        <w:rPr>
          <w:rFonts w:ascii="Times New Roman" w:cs="Times New Roman" w:hAnsi="Times New Roman"/>
          <w:iCs/>
          <w:sz w:val="28"/>
          <w:szCs w:val="28"/>
        </w:rPr>
        <w:t xml:space="preserve">В соответствии </w:t>
      </w:r>
      <w:r>
        <w:rPr>
          <w:rFonts w:ascii="Times New Roman" w:cs="Times New Roman" w:hAnsi="Times New Roman"/>
          <w:sz w:val="28"/>
          <w:szCs w:val="28"/>
        </w:rPr>
        <w:t>с Федеральным</w:t>
      </w:r>
      <w:r>
        <w:rPr>
          <w:rFonts w:ascii="Times New Roman" w:cs="Times New Roman" w:hAnsi="Times New Roman"/>
          <w:sz w:val="28"/>
          <w:szCs w:val="28"/>
        </w:rPr>
        <w:t>и законами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 № 131-ФЗ "Об общих принципах организации местного самоуправления в Российской Федерации", </w:t>
      </w:r>
      <w:r>
        <w:rPr>
          <w:rFonts w:ascii="Times New Roman" w:cs="Times New Roman" w:hAnsi="Times New Roman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Федерации»,</w:t>
      </w:r>
      <w:r>
        <w:rPr>
          <w:rFonts w:ascii="Times New Roman" w:cs="Times New Roman" w:hAnsi="Times New Roman"/>
          <w:sz w:val="28"/>
          <w:szCs w:val="28"/>
        </w:rPr>
        <w:t xml:space="preserve"> Законом Волгоградской области от 27.10.2015 № 182-ОД «О торговой деятельности в Волгоградской области»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cs="Times New Roman" w:hAnsi="Times New Roman"/>
          <w:sz w:val="28"/>
          <w:szCs w:val="28"/>
        </w:rPr>
        <w:t xml:space="preserve">Уставом 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Волгоградской области,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Краснопахаревский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sz w:val="28"/>
          <w:szCs w:val="28"/>
        </w:rPr>
        <w:t>Городищенского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Волгоградской области</w:t>
      </w:r>
    </w:p>
    <w:p>
      <w:pPr>
        <w:ind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spacing w:line="288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 xml:space="preserve">1.Внести в </w:t>
      </w:r>
      <w:r>
        <w:rPr>
          <w:rFonts w:ascii="Times New Roman" w:hAnsi="Times New Roman"/>
          <w:bCs/>
          <w:sz w:val="28"/>
          <w:szCs w:val="28"/>
        </w:rPr>
        <w:t xml:space="preserve">Порядок размещения нестационарных торговых объектов на территории 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Городищенского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области, утвержденного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решение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Краснопахаревского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sz w:val="28"/>
          <w:szCs w:val="28"/>
        </w:rPr>
        <w:t>Городищенского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 Волгоградской области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  24.08.2022г.  № 6</w:t>
      </w:r>
      <w:r>
        <w:rPr>
          <w:rFonts w:ascii="Times New Roman" w:cs="Times New Roman" w:hAnsi="Times New Roman"/>
          <w:sz w:val="28"/>
          <w:szCs w:val="28"/>
        </w:rPr>
        <w:t xml:space="preserve">1/1 (далее – Порядок) </w:t>
      </w:r>
      <w:r>
        <w:rPr>
          <w:rFonts w:ascii="Times New Roman" w:cs="Times New Roman" w:hAnsi="Times New Roman"/>
          <w:sz w:val="28"/>
          <w:szCs w:val="28"/>
        </w:rPr>
        <w:t>следующие изменения:</w:t>
      </w:r>
    </w:p>
    <w:p>
      <w:pPr>
        <w:spacing w:line="288" w:lineRule="auto"/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 xml:space="preserve">1.1. </w:t>
      </w: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 xml:space="preserve"> Пункт 1.2 Порядка изложить в новой редакции:</w:t>
      </w:r>
    </w:p>
    <w:p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 xml:space="preserve">« 1.2. </w:t>
      </w:r>
      <w:r>
        <w:rPr>
          <w:rFonts w:ascii="Times New Roman" w:hAnsi="Times New Roman"/>
          <w:sz w:val="28"/>
          <w:szCs w:val="28"/>
        </w:rPr>
        <w:t xml:space="preserve">Для целей настоящего Порядка используются требования и понятия, установленные Национальным стандартом Российской Федерации ГОСТ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51303-2023 "Торговля. Термины и определения", Национальным стандартом Российской Федерации ГОСТ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54608-2011 "Услуги торговли. Общие требования к объектам мелкорозничной торговли", Национальным </w:t>
      </w:r>
      <w:r>
        <w:rPr>
          <w:rFonts w:ascii="Times New Roman" w:hAnsi="Times New Roman"/>
          <w:sz w:val="28"/>
          <w:szCs w:val="28"/>
        </w:rPr>
        <w:t xml:space="preserve">стандартом Российской Федерации ГОСТ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51773-2009 "Услуги торговли. Классификация предприятий торговли"</w:t>
      </w:r>
      <w:r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Дополнить пункт 1.2.3 Порядка абзацем пятнадцатым  следующего содержания:</w:t>
      </w:r>
    </w:p>
    <w:p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«торгово-остановочный комплекс - нестационарный торговый объект, состоящий из киоска или павильона, конструктивно объединенных единой архитектурной композицией с местом, оборудованным для ожидания городского наземного пассажирского транспорта, размещенный в месте остановки транспортных средств по маршруту регулярных перевозок, которое включено в реестр остановочных пунктов, и предусмотренный проектом организации дорожного движения, утвержденным нормативно-правовым актом органа местного самоуправления.».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>
        <w:rPr>
          <w:rFonts w:ascii="Times New Roman" w:hAnsi="Times New Roman"/>
          <w:bCs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 xml:space="preserve">Председатель Совета депутатов </w:t>
      </w:r>
    </w:p>
    <w:p>
      <w:pPr>
        <w:spacing w:line="288" w:lineRule="auto"/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22272f"/>
          <w:sz w:val="28"/>
          <w:szCs w:val="28"/>
          <w:shd w:val="clear" w:color="auto" w:fill="ffffff"/>
        </w:rPr>
        <w:t>Краснопахаревского сельского поселения                               В.А.Большаков</w:t>
      </w:r>
    </w:p>
    <w:p>
      <w:pPr>
        <w:spacing w:line="288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isLgl w:val="on"/>
      <w:lvlText w:val="%1.%2."/>
      <w:lvlJc w:val="left"/>
      <w:pPr>
        <w:ind w:left="1500" w:hanging="720"/>
      </w:pPr>
      <w:rPr>
        <w:rFonts w:ascii="Arial" w:cs="Arial" w:hAnsi="Arial" w:hint="default"/>
        <w:color w:val="auto"/>
        <w:sz w:val="24"/>
      </w:rPr>
    </w:lvl>
    <w:lvl w:ilvl="2" w:tentative="0">
      <w:start w:val="1"/>
      <w:numFmt w:val="decimal"/>
      <w:isLgl w:val="on"/>
      <w:lvlText w:val="%1.%2.%3."/>
      <w:lvlJc w:val="left"/>
      <w:pPr>
        <w:ind w:left="1860" w:hanging="720"/>
      </w:pPr>
      <w:rPr>
        <w:rFonts w:ascii="Arial" w:cs="Arial" w:hAnsi="Arial" w:hint="default"/>
        <w:color w:val="auto"/>
        <w:sz w:val="24"/>
      </w:rPr>
    </w:lvl>
    <w:lvl w:ilvl="3" w:tentative="0">
      <w:start w:val="1"/>
      <w:numFmt w:val="decimal"/>
      <w:isLgl w:val="on"/>
      <w:lvlText w:val="%1.%2.%3.%4."/>
      <w:lvlJc w:val="left"/>
      <w:pPr>
        <w:ind w:left="2580" w:hanging="1080"/>
      </w:pPr>
      <w:rPr>
        <w:rFonts w:ascii="Arial" w:cs="Arial" w:hAnsi="Arial" w:hint="default"/>
        <w:color w:val="auto"/>
        <w:sz w:val="24"/>
      </w:rPr>
    </w:lvl>
    <w:lvl w:ilvl="4" w:tentative="0">
      <w:start w:val="1"/>
      <w:numFmt w:val="decimal"/>
      <w:isLgl w:val="on"/>
      <w:lvlText w:val="%1.%2.%3.%4.%5."/>
      <w:lvlJc w:val="left"/>
      <w:pPr>
        <w:ind w:left="2940" w:hanging="1080"/>
      </w:pPr>
      <w:rPr>
        <w:rFonts w:ascii="Arial" w:cs="Arial" w:hAnsi="Arial" w:hint="default"/>
        <w:color w:val="auto"/>
        <w:sz w:val="24"/>
      </w:rPr>
    </w:lvl>
    <w:lvl w:ilvl="5" w:tentative="0">
      <w:start w:val="1"/>
      <w:numFmt w:val="decimal"/>
      <w:isLgl w:val="on"/>
      <w:lvlText w:val="%1.%2.%3.%4.%5.%6."/>
      <w:lvlJc w:val="left"/>
      <w:pPr>
        <w:ind w:left="3660" w:hanging="1440"/>
      </w:pPr>
      <w:rPr>
        <w:rFonts w:ascii="Arial" w:cs="Arial" w:hAnsi="Arial" w:hint="default"/>
        <w:color w:val="auto"/>
        <w:sz w:val="24"/>
      </w:rPr>
    </w:lvl>
    <w:lvl w:ilvl="6" w:tentative="0">
      <w:start w:val="1"/>
      <w:numFmt w:val="decimal"/>
      <w:isLgl w:val="on"/>
      <w:lvlText w:val="%1.%2.%3.%4.%5.%6.%7."/>
      <w:lvlJc w:val="left"/>
      <w:pPr>
        <w:ind w:left="4020" w:hanging="1440"/>
      </w:pPr>
      <w:rPr>
        <w:rFonts w:ascii="Arial" w:cs="Arial" w:hAnsi="Arial" w:hint="default"/>
        <w:color w:val="auto"/>
        <w:sz w:val="24"/>
      </w:rPr>
    </w:lvl>
    <w:lvl w:ilvl="7" w:tentative="0">
      <w:start w:val="1"/>
      <w:numFmt w:val="decimal"/>
      <w:isLgl w:val="on"/>
      <w:lvlText w:val="%1.%2.%3.%4.%5.%6.%7.%8."/>
      <w:lvlJc w:val="left"/>
      <w:pPr>
        <w:ind w:left="4740" w:hanging="1800"/>
      </w:pPr>
      <w:rPr>
        <w:rFonts w:ascii="Arial" w:cs="Arial" w:hAnsi="Arial" w:hint="default"/>
        <w:color w:val="auto"/>
        <w:sz w:val="24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5460" w:hanging="2160"/>
      </w:pPr>
      <w:rPr>
        <w:rFonts w:ascii="Arial" w:cs="Arial" w:hAnsi="Arial" w:hint="default"/>
        <w:color w:val="auto"/>
        <w:sz w:val="24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9E"/>
    <w:rsid w:val="0009697C"/>
    <w:rsid w:val="00230944"/>
    <w:rsid w:val="002447B1"/>
    <w:rsid w:val="00250FB8"/>
    <w:rsid w:val="0026299E"/>
    <w:rsid w:val="004C7FA0"/>
    <w:rsid w:val="00524A1F"/>
    <w:rsid w:val="005A07DE"/>
    <w:rsid w:val="005F0FE8"/>
    <w:rsid w:val="006071CE"/>
    <w:rsid w:val="00644FE7"/>
    <w:rsid w:val="00692B74"/>
    <w:rsid w:val="00861E36"/>
    <w:rsid w:val="009E072B"/>
    <w:rsid w:val="00B241A5"/>
    <w:rsid w:val="00BA1355"/>
    <w:rsid w:val="00C641EC"/>
    <w:rsid w:val="00D01989"/>
    <w:rsid w:val="00D15C44"/>
    <w:rsid w:val="00F5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widowControl w:val="off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widowControl w:val="on"/>
    </w:pPr>
    <w:rPr>
      <w:rFonts w:ascii="Tahoma" w:cs="Times New Roman" w:eastAsia="Calibri" w:hAnsi="Tahoma"/>
      <w:sz w:val="16"/>
      <w:szCs w:val="16"/>
      <w:lang w:eastAsia="en-US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imes New Roman" w:eastAsia="Calibri" w:hAnsi="Tahoma"/>
      <w:sz w:val="16"/>
      <w:szCs w:val="16"/>
    </w:rPr>
  </w:style>
  <w:style w:type="paragraph" w:customStyle="1" w:styleId="S_1">
    <w:name w:val="S_1"/>
    <w:basedOn w:val="Normal"/>
    <w:uiPriority w:val="99"/>
    <w:pPr>
      <w:widowControl w:val="on"/>
      <w:spacing w:before="100" w:after="100"/>
    </w:pPr>
    <w:rPr>
      <w:rFonts w:ascii="Times New Roman" w:cs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off"/>
      <w:spacing w:after="0" w:line="240" w:lineRule="auto"/>
    </w:pPr>
    <w:rPr>
      <w:rFonts w:ascii="Calibri" w:cs="Calibri" w:eastAsia="Times New Roman" w:hAnsi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Author</cp:lastModifiedBy>
</cp:coreProperties>
</file>